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33BE" w14:textId="77777777" w:rsidR="003D383D" w:rsidRPr="003D383D" w:rsidRDefault="003D383D" w:rsidP="003D383D">
      <w:pPr>
        <w:pStyle w:val="Heading1"/>
        <w:shd w:val="clear" w:color="auto" w:fill="FFFFFF"/>
        <w:spacing w:before="0"/>
        <w:rPr>
          <w:color w:val="auto"/>
          <w:sz w:val="28"/>
          <w:szCs w:val="28"/>
        </w:rPr>
      </w:pPr>
      <w:r w:rsidRPr="003D383D">
        <w:rPr>
          <w:rFonts w:ascii="Calibri" w:hAnsi="Calibri" w:cs="Calibri"/>
          <w:b/>
          <w:bCs/>
          <w:i/>
          <w:iCs/>
          <w:color w:val="auto"/>
          <w:sz w:val="24"/>
          <w:szCs w:val="24"/>
          <w:lang w:val="hr-HR"/>
        </w:rPr>
        <w:t>(Official Gazette of RS, Nos. 85/2005, 88/2005, 107/2005)</w:t>
      </w:r>
    </w:p>
    <w:p w14:paraId="2DC1CA94"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i/>
          <w:iCs/>
        </w:rPr>
        <w:t>With added amendments from 31 August and 29 December 2009 and 24 December 2012</w:t>
      </w:r>
    </w:p>
    <w:p w14:paraId="7E855F56"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 </w:t>
      </w:r>
    </w:p>
    <w:p w14:paraId="5DA762B2"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 </w:t>
      </w:r>
    </w:p>
    <w:p w14:paraId="79823BA0" w14:textId="77777777" w:rsidR="003D383D" w:rsidRPr="003D383D" w:rsidRDefault="003D383D" w:rsidP="003D383D">
      <w:pPr>
        <w:shd w:val="clear" w:color="auto" w:fill="FFFFFF"/>
        <w:jc w:val="center"/>
        <w:rPr>
          <w:rFonts w:ascii="Arial" w:hAnsi="Arial" w:cs="Arial"/>
          <w:sz w:val="19"/>
          <w:szCs w:val="19"/>
        </w:rPr>
      </w:pPr>
      <w:bookmarkStart w:id="0" w:name="_GoBack"/>
      <w:r w:rsidRPr="003D383D">
        <w:rPr>
          <w:rFonts w:ascii="Arial" w:hAnsi="Arial" w:cs="Arial"/>
          <w:b/>
          <w:bCs/>
        </w:rPr>
        <w:t>Transmitting Contagious Disease</w:t>
      </w:r>
    </w:p>
    <w:bookmarkEnd w:id="0"/>
    <w:p w14:paraId="143657B9"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 </w:t>
      </w:r>
    </w:p>
    <w:p w14:paraId="03D00B95"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Article 249</w:t>
      </w:r>
    </w:p>
    <w:p w14:paraId="5F590F85"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 </w:t>
      </w:r>
    </w:p>
    <w:p w14:paraId="76B54A96"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Whoever fails to act pursuant to regulations, decisions or orders for suppression or prevention of contagious decease and thereby a contagious disease is transmitted,</w:t>
      </w:r>
    </w:p>
    <w:p w14:paraId="23FB6490"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shall be punished by imprisonment up to three years.</w:t>
      </w:r>
    </w:p>
    <w:p w14:paraId="7E4DBCC1"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w:t>
      </w:r>
    </w:p>
    <w:p w14:paraId="074F2D28"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w:t>
      </w:r>
    </w:p>
    <w:p w14:paraId="03840085"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Transmitting HIV Infection</w:t>
      </w:r>
    </w:p>
    <w:p w14:paraId="7A14AF80"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 </w:t>
      </w:r>
    </w:p>
    <w:p w14:paraId="069DC2C1"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Article 250</w:t>
      </w:r>
    </w:p>
    <w:p w14:paraId="6D452653" w14:textId="77777777" w:rsidR="003D383D" w:rsidRPr="003D383D" w:rsidRDefault="003D383D" w:rsidP="003D383D">
      <w:pPr>
        <w:shd w:val="clear" w:color="auto" w:fill="FFFFFF"/>
        <w:jc w:val="center"/>
        <w:rPr>
          <w:rFonts w:ascii="Arial" w:hAnsi="Arial" w:cs="Arial"/>
          <w:sz w:val="19"/>
          <w:szCs w:val="19"/>
        </w:rPr>
      </w:pPr>
      <w:r w:rsidRPr="003D383D">
        <w:rPr>
          <w:rFonts w:ascii="Arial" w:hAnsi="Arial" w:cs="Arial"/>
          <w:b/>
          <w:bCs/>
        </w:rPr>
        <w:t> </w:t>
      </w:r>
    </w:p>
    <w:p w14:paraId="10DC318C"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(1) Whoever wittingly endangers another with infection by HIV virus,</w:t>
      </w:r>
    </w:p>
    <w:p w14:paraId="6A6570D8"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shall be punished by imprisonment up to two years.</w:t>
      </w:r>
    </w:p>
    <w:p w14:paraId="50A6F605"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(2) Whoever wittingly fails to observe regulations and measures relating to prevention of spreading of HIV infection to another person and thereby from negligence effectuates transmission of HIV infection to another person,</w:t>
      </w:r>
    </w:p>
    <w:p w14:paraId="3038F8B5"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shall be punished by imprisonment of one to five years.</w:t>
      </w:r>
    </w:p>
    <w:p w14:paraId="14A9F7E5"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(3) Whoever knowing that he/she is infected with HIV wittingly transmits the infection to another person,</w:t>
      </w:r>
    </w:p>
    <w:p w14:paraId="5797D240"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shall be punished by imprisonment of two to twelve years.</w:t>
      </w:r>
    </w:p>
    <w:p w14:paraId="7669B4B8"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(4) If the offence specified in paragraph3 of this Article results in death of the infected person,</w:t>
      </w:r>
    </w:p>
    <w:p w14:paraId="5046DE05"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the offender shall be punished by imprisonment of three to fifteen years.</w:t>
      </w:r>
    </w:p>
    <w:p w14:paraId="49C0444D"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(5) If the offence specified in paragraph 3 of this Article is committed from negligence,</w:t>
      </w:r>
    </w:p>
    <w:p w14:paraId="700919AF" w14:textId="77777777" w:rsidR="003D383D" w:rsidRPr="003D383D" w:rsidRDefault="003D383D" w:rsidP="003D383D">
      <w:pPr>
        <w:shd w:val="clear" w:color="auto" w:fill="FFFFFF"/>
        <w:jc w:val="both"/>
        <w:rPr>
          <w:rFonts w:ascii="Arial" w:hAnsi="Arial" w:cs="Arial"/>
          <w:sz w:val="19"/>
          <w:szCs w:val="19"/>
        </w:rPr>
      </w:pPr>
      <w:r w:rsidRPr="003D383D">
        <w:rPr>
          <w:rFonts w:ascii="Arial" w:hAnsi="Arial" w:cs="Arial"/>
        </w:rPr>
        <w:t>              the offender shall be punished for the offence specified in paragraph 3 of this Article by imprisonment up to three years, and for the offence specified in paragraph 4 of this Article by imprisonment of six months to five years.</w:t>
      </w:r>
    </w:p>
    <w:p w14:paraId="35EBA58C" w14:textId="77777777" w:rsidR="000238A1" w:rsidRPr="003D383D" w:rsidRDefault="003D383D"/>
    <w:sectPr w:rsidR="000238A1" w:rsidRPr="003D3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3D"/>
    <w:rsid w:val="00302D33"/>
    <w:rsid w:val="003D383D"/>
    <w:rsid w:val="0084509E"/>
    <w:rsid w:val="009B4944"/>
    <w:rsid w:val="009F5FA2"/>
    <w:rsid w:val="00D83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36AD"/>
  <w15:chartTrackingRefBased/>
  <w15:docId w15:val="{D58472C9-36C7-45B9-B6FB-DE4026F1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83D"/>
  </w:style>
  <w:style w:type="paragraph" w:styleId="Heading1">
    <w:name w:val="heading 1"/>
    <w:basedOn w:val="Normal"/>
    <w:next w:val="Normal"/>
    <w:link w:val="Heading1Char"/>
    <w:uiPriority w:val="9"/>
    <w:qFormat/>
    <w:rsid w:val="003D38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dc:creator>
  <cp:keywords/>
  <dc:description/>
  <cp:lastModifiedBy>UCD</cp:lastModifiedBy>
  <cp:revision>1</cp:revision>
  <dcterms:created xsi:type="dcterms:W3CDTF">2018-08-28T13:03:00Z</dcterms:created>
  <dcterms:modified xsi:type="dcterms:W3CDTF">2018-08-28T13:04:00Z</dcterms:modified>
</cp:coreProperties>
</file>